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-220" w:leftChars="-105" w:right="-378" w:rightChars="-180" w:firstLine="316" w:firstLineChars="99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附件1</w:t>
      </w:r>
    </w:p>
    <w:p>
      <w:pPr>
        <w:pStyle w:val="2"/>
        <w:spacing w:line="580" w:lineRule="exact"/>
        <w:ind w:right="-378" w:rightChars="-18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  <w:t>惠州市水务集团有限公司公开竞聘岗位职责和资格条件一览表</w:t>
      </w:r>
    </w:p>
    <w:tbl>
      <w:tblPr>
        <w:tblStyle w:val="4"/>
        <w:tblW w:w="1491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383"/>
        <w:gridCol w:w="884"/>
        <w:gridCol w:w="2000"/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惠州市水务集团有限公司研发设计中心环境工程类专业人员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从事环境工程、固废处理相关工作</w:t>
            </w:r>
          </w:p>
        </w:tc>
        <w:tc>
          <w:tcPr>
            <w:tcW w:w="8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1.具有环境工程相关专业全日制研究生以上学历；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2.具有5年以上相关工作经验，熟悉污泥、危废、建筑垃圾等各种固废处理工艺及相关专业的规范、标准；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3.年龄一般在40周岁以下；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4.责任心强，具有较强的沟通表达能力和团队合作意识，身体健康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5.薪酬：年薪18-23万元。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惠州市市政设计研究院有限公司给排水设计高级职称专业人员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从事给排水设计项目相关工作</w:t>
            </w:r>
          </w:p>
        </w:tc>
        <w:tc>
          <w:tcPr>
            <w:tcW w:w="8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1.具有给排水专业全日制本科以上学历；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2.具有8年以上设计相关工作经验，主持设计过给水排水大中型工程；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3.具有注册公用设备工程师（给水排水）执业资格或给排水专业设计高级以上职称；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4.年龄一般在45周岁以下；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5.责任心强，具备良好的政治素养和工作态度，身体健康；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6.薪酬：具有注册公用设备工程师（给水排水）执业资格年薪25-30万元，具有给排水专业设计高级以上职称年薪20-25万元。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惠州市水务集团有限公司行政办公室主任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负责集团行政办公室全面工作</w:t>
            </w:r>
          </w:p>
        </w:tc>
        <w:tc>
          <w:tcPr>
            <w:tcW w:w="8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1.现任市行政、事业单位正科级职务2年以上或副科级职务5年以上，或在企业现任相当于正科级职务2年以上、副科级职务5年以上；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2.具有全日制本科以上学历；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3.具有2年以上相关工作经验，具有较强的组织协调能力和文字综合能力；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4.中共正式党员；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5.年龄一般在40周岁以下；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6.工作表现突出，作风扎实，群众公认，勤政廉洁，身体健康。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47C3"/>
    <w:rsid w:val="121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2021-03-02T02:40:00Z</dcterms:created>
  <dc:creator>Rip</dc:creator>
  <cp:lastModifiedBy>Rip</cp:lastModifiedBy>
  <dcterms:modified xsi:type="dcterms:W3CDTF">2021-03-02T02:42:29Z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207494_btnclosed</vt:lpwstr>
  </property>
</Properties>
</file>